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Министерство агропромышленного комплекса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и развития сельских территорий 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ПРОТОКОЛ № 1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b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  <w:t>заседания комиссии для определения победителей отбора  образовательных организаций высшего образования, находящихся</w:t>
        <w:br/>
        <w:t>на территории Ульяновской области, для предоставления им грантов</w:t>
        <w:br/>
        <w:t>в форме субсидий из областного бюджета Ульяновской области</w:t>
        <w:br/>
        <w:t>в целях финансового обеспечения их затрат, связанных с реализацией проекта по организации деятельности научно-образовательного кластера агропромышленного комплекса на территории Ульяновской области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12 сентября 2024 года, 14.00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tbl>
      <w:tblPr>
        <w:tblW w:w="9873" w:type="dxa"/>
        <w:jc w:val="left"/>
        <w:tblInd w:w="54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409"/>
        <w:gridCol w:w="130"/>
        <w:gridCol w:w="7157"/>
        <w:gridCol w:w="52"/>
        <w:gridCol w:w="124"/>
      </w:tblGrid>
      <w:tr>
        <w:trPr/>
        <w:tc>
          <w:tcPr>
            <w:tcW w:w="9696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52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793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color w:val="000000"/>
                <w:sz w:val="28"/>
                <w:szCs w:val="28"/>
              </w:rPr>
              <w:t>Игнатьева О.В.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uppressAutoHyphens w:val="true"/>
              <w:spacing w:lineRule="auto" w:line="240" w:before="0" w:after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заместитель Министра агропромышленного комплекса</w:t>
              <w:br/>
              <w:t xml:space="preserve">и развития сельских территорий Ульяновской области 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1451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Антонова С.А.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pacing w:lineRule="auto" w:line="240" w:before="0" w:after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начальник отдела по работе с молодёжью</w:t>
              <w:br/>
              <w:t>и общественностью областного государственного бюджетного учреждения «Агентство по развитию сельских территорий Ульяновской области»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1451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Бакеев А.Б.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референт департамента инновационного развития отраслей агропромышленного комплекса Министерства агропромышленного комплекса и развития сельских территорий Ульяновской области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1109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bCs w:val="false"/>
                <w:sz w:val="28"/>
                <w:szCs w:val="28"/>
              </w:rPr>
              <w:t>Егорова Т.Г.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консультант отдела финансирования отчётности</w:t>
              <w:br/>
              <w:t>и контроля Министерства агропромышленного комплекса и развития сельских территорий Ульяновской области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bCs w:val="false"/>
                <w:sz w:val="28"/>
                <w:szCs w:val="28"/>
              </w:rPr>
              <w:t>Идиатуллов К.Б.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общества с ограниченной ответственностью «Хлебороб»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bCs w:val="false"/>
                <w:sz w:val="28"/>
                <w:szCs w:val="28"/>
              </w:rPr>
              <w:t>Кашперский Р.Б.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первый заместитель директора автономной некоммерческой организации «Региональный центр поддержки и сопровождения предпринимательства»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>
          <w:trHeight w:val="737" w:hRule="atLeast"/>
        </w:trPr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bCs w:val="false"/>
                <w:sz w:val="28"/>
                <w:szCs w:val="28"/>
              </w:rPr>
              <w:t>Козин А.В.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исполняющий обязанности директора областного государственного бюджетного учреждения «Агентство</w:t>
              <w:br/>
              <w:t>по развитию сельских территорий Ульяновской области»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numPr>
                <w:ilvl w:val="1"/>
                <w:numId w:val="2"/>
              </w:numPr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Куканова Е.И.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numPr>
                <w:ilvl w:val="1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iCs w:val="false"/>
                <w:color w:val="000000"/>
                <w:sz w:val="28"/>
                <w:szCs w:val="28"/>
              </w:rPr>
              <w:t>заместитель директора департамента правовой</w:t>
              <w:br/>
              <w:t>и организационной работы Министерства агропромышленного комплекса и развития сельских территорий Ульяновской области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Паркаев А.А.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numPr>
                <w:ilvl w:val="1"/>
                <w:numId w:val="2"/>
              </w:numPr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i w:val="false"/>
                <w:iCs w:val="false"/>
                <w:color w:val="000000"/>
                <w:sz w:val="28"/>
                <w:szCs w:val="28"/>
                <w:shd w:fill="auto" w:val="clear"/>
              </w:rPr>
              <w:t>директор общества с ограниченной ответственностью «Агробизнес Паркаевых»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PT Astra Serif" w:hAnsi="PT Astra Serif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PT Astra Serif" w:ascii="PT Astra Serif" w:hAnsi="PT Astra Serif"/>
                <w:b w:val="false"/>
                <w:bCs w:val="false"/>
                <w:sz w:val="28"/>
                <w:szCs w:val="28"/>
              </w:rPr>
              <w:t>Петрякова Т.Н.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numPr>
                <w:ilvl w:val="1"/>
                <w:numId w:val="2"/>
              </w:numPr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референт департамента профессионального образования</w:t>
              <w:br/>
              <w:t>и науки Министерства просвещения и воспитания Ульяновской области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40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Шаронин А.Н.</w:t>
            </w:r>
          </w:p>
        </w:tc>
        <w:tc>
          <w:tcPr>
            <w:tcW w:w="130" w:type="dxa"/>
            <w:tcBorders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  <w:tc>
          <w:tcPr>
            <w:tcW w:w="7209" w:type="dxa"/>
            <w:gridSpan w:val="2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референт департамента инновационного развития отраслей агропромышленного комплекса Министерства агропромышленного комплекса и развития сельских территорий Ульяновской области</w:t>
            </w:r>
          </w:p>
        </w:tc>
        <w:tc>
          <w:tcPr>
            <w:tcW w:w="124" w:type="dxa"/>
            <w:tcBorders/>
          </w:tcPr>
          <w:p>
            <w:pPr>
              <w:pStyle w:val="Normal"/>
              <w:spacing w:before="0" w:after="20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заседании комиссии для определения победителей отбора</w:t>
        <w:br/>
        <w:t>образовательных организаций высшего образования, находящихся</w:t>
        <w:br/>
        <w:t>на территории Ульяновской области, для предоставления им грантов в форме субсидий из областного бюджета Ульяновской области в целях финансового обеспечения их затрат, связанных с реализацией проекта по организации деятельности научно-образовательного кластера агропромышленного комплекса на территории Ульяновской области (далее — комиссия) 12 сентября 2024 года присутствовало 10 членов комиссии. Заседание комиссии считается правомочным принимать решения.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Для участия в отборе на предоставление образовательным организациям высшего образования, находящихся на территории Ульяновской области, грантов в форме субсидий из областного бюджета Ульяновской области в целях финансового обеспечения их затрат, связанных с реализацией проекта</w:t>
        <w:br/>
        <w:t>по организации деятельности научно-образовательного кластера агропромышленного комплекса на территории Ульяновской области (далее — грант) допущена образовательная организация высшего образования 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 (далее — заявитель).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связи с тем, что Федеральное государственное бюджетное образовательное учреждение высшего образования «Самарский государственный аграрный университет» предъявило документы не в полном объёме, оно не допущено к конкурсу в соответствии с требованием подпункта 2 пункта 11 Правил предоставления образовательным организациям высшего образования, находящимся на территории Ульяновской области, грантов            в форме субсидий из областного бюджета Ульяновской области в целях финансового обеспечения их затрат, связанных с реализацией проекта                по организации деятельности научно-образовательного кластера агропромышленного комплекса на территории Ульяновской области, утверждённых </w:t>
      </w:r>
      <w:r>
        <w:rPr>
          <w:rFonts w:eastAsia="Calibri"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постановлением Правительства Ульяновской области                  от 04.06.2018 № 247-П «Об утверждении правил предоставления образовательным организациям высшего образования, находящимся                   на территории Ульяновской области, грантов в форме субсидий из областного бюджета Ульяновской области в целях финансового обеспечения их затрат, связанных с реализацией проекта по организации деятельности научно-образовательного кластера агропромышленного комплекса на территории Ульяновской области» (далее — правила).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Calibri" w:cs="PT Astra Serif"/>
          <w:b w:val="false"/>
          <w:b w:val="false"/>
          <w:bCs w:val="false"/>
          <w:color w:val="000000"/>
          <w:lang w:eastAsia="ru-RU"/>
        </w:rPr>
      </w:pPr>
      <w:r>
        <w:rPr>
          <w:rFonts w:eastAsia="Calibri" w:cs="PT Astra Serif"/>
          <w:b w:val="false"/>
          <w:bCs w:val="false"/>
          <w:color w:val="00000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 w:themeTint="99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 w:themeTint="99"/>
          <w:sz w:val="28"/>
          <w:szCs w:val="28"/>
          <w:lang w:eastAsia="en-US"/>
        </w:rPr>
        <w:t>1. Проверка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 xml:space="preserve"> документов заявителя на его соответствие критериям отбора, установленным пунктом 7 правил.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2. Принятие решения об определении объёма гранта, подлежащего предоставлению заявителю.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3. Утверждение плана затрат заявителя, признанного победителем отбора.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PT Astra Serif"/>
          <w:b w:val="false"/>
          <w:b w:val="false"/>
          <w:bCs w:val="false"/>
          <w:color w:val="000000"/>
          <w:sz w:val="28"/>
          <w:szCs w:val="28"/>
          <w:lang w:eastAsia="en-US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u w:val="single"/>
          <w:lang w:eastAsia="zh-CN"/>
        </w:rPr>
        <w:t>По первому вопросу: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 w:themeTint="99"/>
          <w:sz w:val="28"/>
          <w:szCs w:val="28"/>
          <w:lang w:eastAsia="zh-CN"/>
        </w:rPr>
        <w:t xml:space="preserve">Комиссией рассмотрены поступившие в Министерство агропромышленного комплекса и развития сельских территорий Ульяновской области (далее — Министерство) документы заявителя, 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 xml:space="preserve">на его соответствие критериям отбора, установленным пунктом 7 правил. Комиссией отмечено,     что заявитель предоставил в Министерство полный пакет документов; сведения, содержащиеся в нём достоверны и соответствуют критериям отбора образовательных организаций высшего образования.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zh-CN"/>
        </w:rPr>
        <w:t xml:space="preserve">При рассмотрении плана затрат на реализацию проекта по организации деятельности научно-образовательного кластера агропромышленного комплекса на территории Ульяновской области (далее - проект), комиссией приглашены и заслушаны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eastAsia="zh-CN"/>
        </w:rPr>
        <w:t>Исайчев Виталий Александрович — ректор Федерального государственного бюджетного образовательного учреждения высшего образования «Ульяновский государственный аграрный университет имени П.А. Столыпина»; Богданов Ильгизар Исмаилович - первый проректор – проректор по научной работе и цифровой трансформации Федерального государственного бюджетного образовательного учреждения высшего образования «Ульяновский государственный аграрный университет имени   П.А. Столыпина» (далее - Богданов И.И.). Богданов И.И. обосновал эффективность финансово-экономических затрат, направленных на реализацию проекта.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Члены комиссии (путём открытого голосования) приняли решение             о победителях отбора.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Перечень заявителей, признанных победителями отбора:</w:t>
      </w:r>
    </w:p>
    <w:tbl>
      <w:tblPr>
        <w:tblW w:w="964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3"/>
        <w:gridCol w:w="5577"/>
        <w:gridCol w:w="3215"/>
      </w:tblGrid>
      <w:tr>
        <w:trPr>
          <w:trHeight w:val="684" w:hRule="atLeas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ФИО заявителя отбора, ставшего победителем отбора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Объём предоставляемого гранта, руб.</w:t>
            </w:r>
          </w:p>
        </w:tc>
      </w:tr>
      <w:tr>
        <w:trPr/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агарный университет имени                          П.А. Столыпина»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7 000 000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Перечень заявителей, не признанных победителями отбора:</w:t>
      </w:r>
    </w:p>
    <w:tbl>
      <w:tblPr>
        <w:tblW w:w="964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3"/>
        <w:gridCol w:w="5577"/>
        <w:gridCol w:w="3215"/>
      </w:tblGrid>
      <w:tr>
        <w:trPr>
          <w:trHeight w:val="684" w:hRule="atLeast"/>
        </w:trPr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ФИО заявителя отбора, ставшего победителем отбора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Объём предоставляемого гранта, руб.</w:t>
            </w:r>
          </w:p>
        </w:tc>
      </w:tr>
      <w:tr>
        <w:trPr/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5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агарный университет»</w:t>
            </w: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3"/>
              <w:spacing w:lineRule="auto" w:line="240" w:before="0"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— 10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Против — 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Воздержался — 0 голосов.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zh-CN"/>
        </w:rPr>
        <w:t>Решение принято единогласно.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По второму вопросу: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Комиссией определён объём гранта,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 xml:space="preserve">подлежащий предоставлению заявителю, признанному победителем </w:t>
      </w:r>
      <w:r>
        <w:rPr>
          <w:rFonts w:ascii="PT Astra Serif" w:hAnsi="PT Astra Serif"/>
          <w:color w:val="000000"/>
          <w:sz w:val="28"/>
          <w:szCs w:val="28"/>
        </w:rPr>
        <w:t xml:space="preserve">отбора в размере 7 000 000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— 10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Против — 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Воздержался — 0 голосов.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Решение принято единогласно.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u w:val="single"/>
        </w:rPr>
        <w:t>По третьему вопросу: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Комиссией у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тверждён план затрат заявителя, признанного победителем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— 10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Против — 0 голосов;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Воздержался — 0 голосов.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en-US"/>
        </w:rPr>
        <w:t>Решение принято единогласно.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/>
      </w:r>
    </w:p>
    <w:sectPr>
      <w:headerReference w:type="default" r:id="rId2"/>
      <w:type w:val="nextPage"/>
      <w:pgSz w:w="11906" w:h="16838"/>
      <w:pgMar w:left="1701" w:right="560" w:header="709" w:top="851" w:footer="0" w:bottom="851" w:gutter="0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Sans"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jc w:val="center"/>
      <w:rPr/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0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1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3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qFormat/>
    <w:rsid w:val="00ca6540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9b638d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9b638d"/>
    <w:rPr>
      <w:rFonts w:cs="Times New Roman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b638d"/>
    <w:rPr>
      <w:rFonts w:ascii="Tahoma" w:hAnsi="Tahoma" w:cs="Tahoma"/>
      <w:sz w:val="16"/>
      <w:szCs w:val="16"/>
    </w:rPr>
  </w:style>
  <w:style w:type="character" w:styleId="Style16" w:customStyle="1">
    <w:name w:val="Интернет-ссылка"/>
    <w:uiPriority w:val="99"/>
    <w:rsid w:val="003301c2"/>
    <w:rPr>
      <w:color w:val="000080"/>
      <w:u w:val="single"/>
    </w:rPr>
  </w:style>
  <w:style w:type="character" w:styleId="Style17" w:customStyle="1">
    <w:name w:val="Основной текст Знак"/>
    <w:basedOn w:val="DefaultParagraphFont"/>
    <w:uiPriority w:val="99"/>
    <w:semiHidden/>
    <w:qFormat/>
    <w:locked/>
    <w:rsid w:val="00e66e17"/>
    <w:rPr>
      <w:rFonts w:cs="Times New Roman"/>
    </w:rPr>
  </w:style>
  <w:style w:type="character" w:styleId="1" w:customStyle="1">
    <w:name w:val="Текст выноски Знак1"/>
    <w:basedOn w:val="DefaultParagraphFont"/>
    <w:link w:val="a7"/>
    <w:uiPriority w:val="99"/>
    <w:semiHidden/>
    <w:qFormat/>
    <w:locked/>
    <w:rsid w:val="00e66e17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qFormat/>
    <w:rsid w:val="00ca6540"/>
    <w:rPr>
      <w:rFonts w:cs="Times New Roman"/>
      <w:b/>
    </w:rPr>
  </w:style>
  <w:style w:type="character" w:styleId="11" w:customStyle="1">
    <w:name w:val="Верхний колонтитул Знак1"/>
    <w:basedOn w:val="DefaultParagraphFont"/>
    <w:link w:val="af4"/>
    <w:uiPriority w:val="99"/>
    <w:semiHidden/>
    <w:qFormat/>
    <w:rsid w:val="00133036"/>
    <w:rPr>
      <w:sz w:val="22"/>
    </w:rPr>
  </w:style>
  <w:style w:type="character" w:styleId="12" w:customStyle="1">
    <w:name w:val="Нижний колонтитул Знак1"/>
    <w:basedOn w:val="DefaultParagraphFont"/>
    <w:link w:val="af5"/>
    <w:uiPriority w:val="99"/>
    <w:semiHidden/>
    <w:qFormat/>
    <w:rsid w:val="00133036"/>
    <w:rPr>
      <w:sz w:val="22"/>
    </w:rPr>
  </w:style>
  <w:style w:type="paragraph" w:styleId="Style18" w:customStyle="1">
    <w:name w:val="Заголовок"/>
    <w:basedOn w:val="Normal"/>
    <w:next w:val="Style19"/>
    <w:uiPriority w:val="99"/>
    <w:qFormat/>
    <w:rsid w:val="009b638d"/>
    <w:pPr>
      <w:keepNext w:val="true"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Style19">
    <w:name w:val="Body Text"/>
    <w:basedOn w:val="Normal"/>
    <w:uiPriority w:val="99"/>
    <w:rsid w:val="009b638d"/>
    <w:pPr>
      <w:spacing w:before="0" w:after="140"/>
    </w:pPr>
    <w:rPr/>
  </w:style>
  <w:style w:type="paragraph" w:styleId="Style20">
    <w:name w:val="List"/>
    <w:basedOn w:val="Style19"/>
    <w:uiPriority w:val="99"/>
    <w:rsid w:val="009b638d"/>
    <w:pPr/>
    <w:rPr>
      <w:rFonts w:cs="Noto Sans Devanagari"/>
    </w:rPr>
  </w:style>
  <w:style w:type="paragraph" w:styleId="Style21" w:customStyle="1">
    <w:name w:val="Caption"/>
    <w:basedOn w:val="Normal"/>
    <w:qFormat/>
    <w:rsid w:val="00af692e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uiPriority w:val="99"/>
    <w:qFormat/>
    <w:rsid w:val="009b638d"/>
    <w:pPr>
      <w:suppressLineNumbers/>
    </w:pPr>
    <w:rPr>
      <w:rFonts w:cs="Noto Sans Devanagari"/>
    </w:rPr>
  </w:style>
  <w:style w:type="paragraph" w:styleId="13" w:customStyle="1">
    <w:name w:val="Название объекта1"/>
    <w:basedOn w:val="Normal"/>
    <w:uiPriority w:val="99"/>
    <w:qFormat/>
    <w:rsid w:val="003301c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9b638d"/>
    <w:pPr>
      <w:ind w:left="220" w:hanging="220"/>
    </w:pPr>
    <w:rPr/>
  </w:style>
  <w:style w:type="paragraph" w:styleId="Caption">
    <w:name w:val="caption"/>
    <w:basedOn w:val="Normal"/>
    <w:uiPriority w:val="99"/>
    <w:qFormat/>
    <w:rsid w:val="009b638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" w:customStyle="1">
    <w:name w:val="Верхний колонтитул1"/>
    <w:basedOn w:val="Normal"/>
    <w:uiPriority w:val="99"/>
    <w:qFormat/>
    <w:rsid w:val="009b638d"/>
    <w:pPr>
      <w:tabs>
        <w:tab w:val="clear" w:pos="30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semiHidden/>
    <w:qFormat/>
    <w:rsid w:val="009b638d"/>
    <w:pPr>
      <w:tabs>
        <w:tab w:val="clear" w:pos="30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1"/>
    <w:uiPriority w:val="99"/>
    <w:semiHidden/>
    <w:qFormat/>
    <w:rsid w:val="009b63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38d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ConsPlusTitle" w:customStyle="1">
    <w:name w:val="ConsPlusTitle"/>
    <w:qFormat/>
    <w:rsid w:val="009b638d"/>
    <w:pPr>
      <w:widowControl w:val="false"/>
      <w:suppressAutoHyphens w:val="true"/>
      <w:bidi w:val="0"/>
      <w:spacing w:before="0" w:after="0"/>
      <w:jc w:val="left"/>
    </w:pPr>
    <w:rPr>
      <w:rFonts w:ascii="PT Astra Serif" w:hAnsi="PT Astra Serif" w:eastAsia="Times New Roman" w:cs="PT Astra Serif"/>
      <w:b/>
      <w:color w:val="auto"/>
      <w:kern w:val="0"/>
      <w:sz w:val="28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rsid w:val="003301c2"/>
    <w:pPr>
      <w:suppressLineNumbers/>
    </w:pPr>
    <w:rPr/>
  </w:style>
  <w:style w:type="paragraph" w:styleId="Style24" w:customStyle="1">
    <w:name w:val="Верхний и нижний колонтитулы"/>
    <w:basedOn w:val="Normal"/>
    <w:qFormat/>
    <w:rsid w:val="00af692e"/>
    <w:pPr/>
    <w:rPr/>
  </w:style>
  <w:style w:type="paragraph" w:styleId="Style25">
    <w:name w:val="Header"/>
    <w:basedOn w:val="Normal"/>
    <w:link w:val="14"/>
    <w:uiPriority w:val="99"/>
    <w:semiHidden/>
    <w:unhideWhenUsed/>
    <w:rsid w:val="00133036"/>
    <w:pPr>
      <w:tabs>
        <w:tab w:val="clear" w:pos="30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af692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DejaVu Sans"/>
      <w:color w:val="00000A"/>
      <w:kern w:val="0"/>
      <w:sz w:val="22"/>
      <w:szCs w:val="24"/>
      <w:lang w:val="ru-RU" w:eastAsia="zh-CN" w:bidi="hi-IN"/>
    </w:rPr>
  </w:style>
  <w:style w:type="paragraph" w:styleId="Style26" w:customStyle="1">
    <w:name w:val="Заголовок таблицы"/>
    <w:basedOn w:val="Style23"/>
    <w:qFormat/>
    <w:rsid w:val="00af692e"/>
    <w:pPr>
      <w:jc w:val="center"/>
    </w:pPr>
    <w:rPr>
      <w:b/>
      <w:bCs/>
    </w:rPr>
  </w:style>
  <w:style w:type="paragraph" w:styleId="Style27">
    <w:name w:val="Footer"/>
    <w:basedOn w:val="Normal"/>
    <w:link w:val="15"/>
    <w:uiPriority w:val="99"/>
    <w:semiHidden/>
    <w:unhideWhenUsed/>
    <w:rsid w:val="00133036"/>
    <w:pPr>
      <w:tabs>
        <w:tab w:val="clear" w:pos="306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f48f5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8">
    <w:name w:val="Обычный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ru-RU" w:bidi="ar-SA"/>
    </w:rPr>
  </w:style>
  <w:style w:type="paragraph" w:styleId="Style29">
    <w:name w:val="Объект без заливки"/>
    <w:basedOn w:val="Style28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30">
    <w:name w:val="Объект без заливки и линий"/>
    <w:basedOn w:val="Style28"/>
    <w:qFormat/>
    <w:pPr>
      <w:spacing w:lineRule="atLeast" w:line="200" w:before="0" w:after="0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31"/>
    <w:qFormat/>
    <w:pPr/>
    <w:rPr>
      <w:rFonts w:ascii="Noto Sans" w:hAnsi="Noto Sans"/>
      <w:sz w:val="36"/>
    </w:rPr>
  </w:style>
  <w:style w:type="paragraph" w:styleId="Style31">
    <w:name w:val="Текст"/>
    <w:basedOn w:val="Style21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31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32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Calibri"/>
      <w:color w:val="auto"/>
      <w:kern w:val="0"/>
      <w:sz w:val="36"/>
      <w:szCs w:val="24"/>
      <w:lang w:val="ru-RU" w:eastAsia="ru-RU" w:bidi="ar-SA"/>
    </w:rPr>
  </w:style>
  <w:style w:type="paragraph" w:styleId="Style33">
    <w:name w:val="Фигуры"/>
    <w:basedOn w:val="Style32"/>
    <w:qFormat/>
    <w:pPr/>
    <w:rPr>
      <w:rFonts w:ascii="Liberation Sans" w:hAnsi="Liberation Sans"/>
      <w:b/>
      <w:sz w:val="28"/>
    </w:rPr>
  </w:style>
  <w:style w:type="paragraph" w:styleId="Style34">
    <w:name w:val="Заливка"/>
    <w:basedOn w:val="Style33"/>
    <w:qFormat/>
    <w:pPr/>
    <w:rPr>
      <w:rFonts w:ascii="Liberation Sans" w:hAnsi="Liberation Sans"/>
      <w:b/>
      <w:sz w:val="28"/>
    </w:rPr>
  </w:style>
  <w:style w:type="paragraph" w:styleId="Style35">
    <w:name w:val="Заливка синим"/>
    <w:basedOn w:val="Style34"/>
    <w:qFormat/>
    <w:pPr/>
    <w:rPr>
      <w:rFonts w:ascii="Liberation Sans" w:hAnsi="Liberation Sans"/>
      <w:b/>
      <w:color w:val="FFFFFF"/>
      <w:sz w:val="28"/>
    </w:rPr>
  </w:style>
  <w:style w:type="paragraph" w:styleId="Style36">
    <w:name w:val="Заливка зелёным"/>
    <w:basedOn w:val="Style34"/>
    <w:qFormat/>
    <w:pPr/>
    <w:rPr>
      <w:rFonts w:ascii="Liberation Sans" w:hAnsi="Liberation Sans"/>
      <w:b/>
      <w:color w:val="FFFFFF"/>
      <w:sz w:val="28"/>
    </w:rPr>
  </w:style>
  <w:style w:type="paragraph" w:styleId="Style37">
    <w:name w:val="Заливка красным"/>
    <w:basedOn w:val="Style34"/>
    <w:qFormat/>
    <w:pPr/>
    <w:rPr>
      <w:rFonts w:ascii="Liberation Sans" w:hAnsi="Liberation Sans"/>
      <w:b/>
      <w:color w:val="FFFFFF"/>
      <w:sz w:val="28"/>
    </w:rPr>
  </w:style>
  <w:style w:type="paragraph" w:styleId="Style38">
    <w:name w:val="Заливка жёлтым"/>
    <w:basedOn w:val="Style34"/>
    <w:qFormat/>
    <w:pPr/>
    <w:rPr>
      <w:rFonts w:ascii="Liberation Sans" w:hAnsi="Liberation Sans"/>
      <w:b/>
      <w:color w:val="FFFFFF"/>
      <w:sz w:val="28"/>
    </w:rPr>
  </w:style>
  <w:style w:type="paragraph" w:styleId="Style39">
    <w:name w:val="Контур"/>
    <w:basedOn w:val="Style33"/>
    <w:qFormat/>
    <w:pPr/>
    <w:rPr>
      <w:rFonts w:ascii="Liberation Sans" w:hAnsi="Liberation Sans"/>
      <w:b/>
      <w:sz w:val="28"/>
    </w:rPr>
  </w:style>
  <w:style w:type="paragraph" w:styleId="Style40">
    <w:name w:val="Контур синий"/>
    <w:basedOn w:val="Style39"/>
    <w:qFormat/>
    <w:pPr/>
    <w:rPr>
      <w:rFonts w:ascii="Liberation Sans" w:hAnsi="Liberation Sans"/>
      <w:b/>
      <w:color w:val="355269"/>
      <w:sz w:val="28"/>
    </w:rPr>
  </w:style>
  <w:style w:type="paragraph" w:styleId="Style41">
    <w:name w:val="Контур зеленый"/>
    <w:basedOn w:val="Style39"/>
    <w:qFormat/>
    <w:pPr/>
    <w:rPr>
      <w:rFonts w:ascii="Liberation Sans" w:hAnsi="Liberation Sans"/>
      <w:b/>
      <w:color w:val="127622"/>
      <w:sz w:val="28"/>
    </w:rPr>
  </w:style>
  <w:style w:type="paragraph" w:styleId="Style42">
    <w:name w:val="Контур красный"/>
    <w:basedOn w:val="Style39"/>
    <w:qFormat/>
    <w:pPr/>
    <w:rPr>
      <w:rFonts w:ascii="Liberation Sans" w:hAnsi="Liberation Sans"/>
      <w:b/>
      <w:color w:val="C9211E"/>
      <w:sz w:val="28"/>
    </w:rPr>
  </w:style>
  <w:style w:type="paragraph" w:styleId="Style43">
    <w:name w:val="Контур жёлтый"/>
    <w:basedOn w:val="Style39"/>
    <w:qFormat/>
    <w:pPr/>
    <w:rPr>
      <w:rFonts w:ascii="Liberation Sans" w:hAnsi="Liberation Sans"/>
      <w:b/>
      <w:color w:val="B47804"/>
      <w:sz w:val="28"/>
    </w:rPr>
  </w:style>
  <w:style w:type="paragraph" w:styleId="Style44">
    <w:name w:val="Линии"/>
    <w:basedOn w:val="Style32"/>
    <w:qFormat/>
    <w:pPr/>
    <w:rPr>
      <w:rFonts w:ascii="Liberation Sans" w:hAnsi="Liberation Sans"/>
      <w:sz w:val="36"/>
    </w:rPr>
  </w:style>
  <w:style w:type="paragraph" w:styleId="Style45">
    <w:name w:val="Стрелки"/>
    <w:basedOn w:val="Style44"/>
    <w:qFormat/>
    <w:pPr/>
    <w:rPr>
      <w:rFonts w:ascii="Liberation Sans" w:hAnsi="Liberation Sans"/>
      <w:sz w:val="36"/>
    </w:rPr>
  </w:style>
  <w:style w:type="paragraph" w:styleId="Style46">
    <w:name w:val="Штриховая линия"/>
    <w:basedOn w:val="Style44"/>
    <w:qFormat/>
    <w:pPr/>
    <w:rPr>
      <w:rFonts w:ascii="Liberation Sans" w:hAnsi="Liberation Sans"/>
      <w:sz w:val="36"/>
    </w:rPr>
  </w:style>
  <w:style w:type="paragraph" w:styleId="LTGliederung1">
    <w:name w:val="Титульны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LTGliederung2">
    <w:name w:val="Титульны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">
    <w:name w:val="Титульны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">
    <w:name w:val="Титульны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">
    <w:name w:val="Титульны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Титульны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Титульны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Титульны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Титульны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Титульны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ru-RU" w:bidi="ar-SA"/>
    </w:rPr>
  </w:style>
  <w:style w:type="paragraph" w:styleId="LTUntertitel">
    <w:name w:val="Титульный слайд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">
    <w:name w:val="Титульный слайд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">
    <w:name w:val="Титульны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LTHintergrund">
    <w:name w:val="Титульный слайд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color w:val="auto"/>
      <w:kern w:val="2"/>
      <w:sz w:val="36"/>
      <w:szCs w:val="24"/>
      <w:lang w:val="ru-RU" w:eastAsia="ru-RU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tyle47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Style48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Style49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16">
    <w:name w:val="Структура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21">
    <w:name w:val="Структура 2"/>
    <w:basedOn w:val="16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3">
    <w:name w:val="Структура 3"/>
    <w:basedOn w:val="21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Заголовок и объект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ru-RU" w:eastAsia="ru-RU" w:bidi="ar-SA"/>
    </w:rPr>
  </w:style>
  <w:style w:type="paragraph" w:styleId="LTGliederung21">
    <w:name w:val="Заголовок и объект~LT~Gliederung 2"/>
    <w:basedOn w:val="LTGliederung11"/>
    <w:qFormat/>
    <w:pPr>
      <w:bidi w:val="0"/>
      <w:spacing w:lineRule="atLeast" w:line="200" w:before="22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LTGliederung31">
    <w:name w:val="Заголовок и объект~LT~Gliederung 3"/>
    <w:basedOn w:val="LTGliederung21"/>
    <w:qFormat/>
    <w:pPr>
      <w:bidi w:val="0"/>
      <w:spacing w:lineRule="atLeast" w:line="200" w:before="170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41">
    <w:name w:val="Заголовок и объект~LT~Gliederung 4"/>
    <w:basedOn w:val="LTGliederung31"/>
    <w:qFormat/>
    <w:pPr>
      <w:bidi w:val="0"/>
      <w:spacing w:lineRule="atLeast" w:line="200" w:before="113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51">
    <w:name w:val="Заголовок и объект~LT~Gliederung 5"/>
    <w:basedOn w:val="LTGliederung4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Заголовок и объект~LT~Gliederung 6"/>
    <w:basedOn w:val="LTGliederung5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Заголовок и объект~LT~Gliederung 7"/>
    <w:basedOn w:val="LTGliederung6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Заголовок и объект~LT~Gliederung 8"/>
    <w:basedOn w:val="LTGliederung7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Заголовок и объект~LT~Gliederung 9"/>
    <w:basedOn w:val="LTGliederung81"/>
    <w:qFormat/>
    <w:pPr>
      <w:bidi w:val="0"/>
      <w:spacing w:lineRule="atLeast" w:line="200" w:before="57" w:after="0"/>
      <w:jc w:val="left"/>
    </w:pPr>
    <w:rPr>
      <w:rFonts w:ascii="Noto Sans Devanagari" w:hAnsi="Noto Sans Devanaga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ru-RU" w:bidi="ar-SA"/>
    </w:rPr>
  </w:style>
  <w:style w:type="paragraph" w:styleId="LTUntertitel1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ru-RU" w:bidi="ar-SA"/>
    </w:rPr>
  </w:style>
  <w:style w:type="paragraph" w:styleId="LTNotizen1">
    <w:name w:val="Заголовок и объект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Tahoma" w:cs="Calibri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ru-RU" w:bidi="ar-SA"/>
    </w:rPr>
  </w:style>
  <w:style w:type="paragraph" w:styleId="LTHintergrundobjekte1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LTHintergrund1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Calibri"/>
      <w:color w:val="auto"/>
      <w:kern w:val="2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99"/>
    <w:rsid w:val="009b638d"/>
    <w:rPr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Application>LibreOffice/6.4.7.2$Linux_X86_64 LibreOffice_project/40$Build-2</Application>
  <Pages>4</Pages>
  <Words>809</Words>
  <Characters>6560</Characters>
  <CharactersWithSpaces>7427</CharactersWithSpaces>
  <Paragraphs>71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2022-12-19T12:18:00Z</dcterms:created>
  <dc:creator>Ineshin</dc:creator>
  <dc:description/>
  <dc:language>ru-RU</dc:language>
  <cp:lastModifiedBy/>
  <cp:lastPrinted>2024-09-16T13:00:44Z</cp:lastPrinted>
  <dcterms:modified xsi:type="dcterms:W3CDTF">2024-09-16T16:53:37Z</dcterms:modified>
  <cp:revision>828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